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01  /  PRACTICE WORKSHEET</w:t>
      </w:r>
    </w:p>
    <w:p>
      <w:pPr>
        <w:pStyle w:val="Title"/>
        <w:spacing w:before="0" w:after="100" w:line="240" w:lineRule="auto"/>
      </w:pPr>
      <w:r>
        <w:t>Pain Assessment &amp; Functional Goals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Practice a patient-centered interview and connect pain findings to everyday function.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4C626B"/>
          <w:sz w:val="17"/>
        </w:rPr>
        <w:t>For supervised learning or simulation. Use a case code only; omit patient identifiers. Never upload completed worksheets containing patient information.</w:t>
      </w:r>
    </w:p>
    <w:p>
      <w:pPr>
        <w:spacing w:before="0" w:after="80" w:line="254" w:lineRule="auto"/>
      </w:pPr>
      <w:r>
        <w:rPr>
          <w:rFonts w:ascii="Calibri" w:hAnsi="Calibri"/>
          <w:b w:val="0"/>
          <w:color w:val="203C46"/>
          <w:sz w:val="19"/>
        </w:rPr>
        <w:t>Case code: __________________   Learner: __________________   Practice date: __________</w:t>
      </w:r>
    </w:p>
    <w:p>
      <w:pPr>
        <w:pStyle w:val="Heading1"/>
      </w:pPr>
      <w:r>
        <w:t>1  Hear the pain story [1]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160"/>
        <w:gridCol w:w="8280"/>
      </w:tblGrid>
      <w:tr>
        <w:trPr>
          <w:trHeight w:val="691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Onset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When did it start? Sudden or gradual? Related event?</w:t>
              <w:br/>
              <w:t>_______________________________________________________</w:t>
            </w:r>
          </w:p>
        </w:tc>
      </w:tr>
      <w:tr>
        <w:trPr>
          <w:trHeight w:val="691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Location / radiation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Where is the pain? Does it travel elsewhere?</w:t>
              <w:br/>
              <w:t>_______________________________________________________</w:t>
            </w:r>
          </w:p>
        </w:tc>
      </w:tr>
      <w:tr>
        <w:trPr>
          <w:trHeight w:val="691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Quality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Use the patient's own words: aching, burning, sharp, etc.</w:t>
              <w:br/>
              <w:t>_______________________________________________________</w:t>
            </w:r>
          </w:p>
        </w:tc>
      </w:tr>
      <w:tr>
        <w:trPr>
          <w:trHeight w:val="691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Pattern / timing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Constant or comes and goes? Duration and daily pattern?</w:t>
              <w:br/>
              <w:t>_______________________________________________________</w:t>
            </w:r>
          </w:p>
        </w:tc>
      </w:tr>
      <w:tr>
        <w:trPr>
          <w:trHeight w:val="691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Worse / better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Activities, positions, treatments, or other triggers?</w:t>
              <w:br/>
              <w:t>_______________________________________________________</w:t>
            </w:r>
          </w:p>
        </w:tc>
      </w:tr>
    </w:tbl>
    <w:p>
      <w:pPr>
        <w:pStyle w:val="Heading1"/>
      </w:pPr>
      <w:r>
        <w:t>2  Record the report and functional impact [1,2]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color="C4D5DA"/>
          <w:left w:val="single" w:sz="4" w:color="C4D5DA"/>
          <w:bottom w:val="single" w:sz="4" w:color="C4D5DA"/>
          <w:right w:val="single" w:sz="4" w:color="C4D5DA"/>
          <w:insideH w:val="single" w:sz="4" w:color="C4D5DA"/>
          <w:insideV w:val="single" w:sz="4" w:color="C4D5DA"/>
        </w:tblBorders>
      </w:tblPr>
      <w:tblGrid>
        <w:gridCol w:w="2160"/>
        <w:gridCol w:w="8280"/>
      </w:tblGrid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Measure / context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Facility-approved scale: __________   Score: ______</w:t>
              <w:br/>
              <w:t>At rest or during which activity? ________________________</w:t>
            </w:r>
          </w:p>
        </w:tc>
      </w:tr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Patient priorities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Effect on walking, self-care, sleep, mood, or school/work:</w:t>
              <w:br/>
              <w:t>_______________________________________________________</w:t>
            </w:r>
          </w:p>
        </w:tc>
      </w:tr>
      <w:tr>
        <w:trPr>
          <w:trHeight w:val="734" w:hRule="atLeast"/>
          <w:cantSplit/>
        </w:trPr>
        <w:tc>
          <w:tcPr>
            <w:tcW w:type="dxa" w:w="2160"/>
            <w:tcMar>
              <w:top w:w="75" w:type="dxa"/>
              <w:bottom w:w="75" w:type="dxa"/>
              <w:start w:w="100" w:type="dxa"/>
              <w:end w:w="100" w:type="dxa"/>
            </w:tcMar>
            <w:shd w:fill="F5F8F9"/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/>
                <w:color w:val="203C46"/>
                <w:sz w:val="19"/>
              </w:rPr>
              <w:t>Meaningful goal</w:t>
            </w:r>
          </w:p>
        </w:tc>
        <w:tc>
          <w:tcPr>
            <w:tcW w:type="dxa" w:w="8280"/>
            <w:tcMar>
              <w:top w:w="75" w:type="dxa"/>
              <w:bottom w:w="75" w:type="dxa"/>
              <w:start w:w="100" w:type="dxa"/>
              <w:end w:w="100" w:type="dxa"/>
            </w:tcMar>
            <w:vAlign w:val="center"/>
          </w:tcPr>
          <w:p>
            <w:pPr>
              <w:spacing w:after="0" w:before="0" w:line="245" w:lineRule="auto"/>
            </w:pPr>
            <w:r>
              <w:rPr>
                <w:rFonts w:ascii="Calibri" w:hAnsi="Calibri"/>
                <w:b w:val="0"/>
                <w:color w:val="4C626B"/>
                <w:sz w:val="19"/>
              </w:rPr>
              <w:t>"I want to be able to ..." Include a realistic task and timeframe.</w:t>
              <w:br/>
              <w:t>_______________________________________________________</w:t>
            </w:r>
          </w:p>
        </w:tc>
      </w:tr>
    </w:tbl>
    <w:p>
      <w:pPr>
        <w:pStyle w:val="Heading1"/>
      </w:pPr>
      <w:r>
        <w:t>3  Check context before planning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Treatments tried, benefit/side effects, relevant findings, and communication supports: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New/worsening concerns to report; supervisor notified and next step: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r>
        <w:br w:type="page"/>
      </w:r>
    </w:p>
    <w:p>
      <w:pPr>
        <w:spacing w:before="0" w:after="60" w:line="254" w:lineRule="auto"/>
      </w:pPr>
      <w:r>
        <w:rPr>
          <w:rFonts w:ascii="Calibri" w:hAnsi="Calibri"/>
          <w:b/>
          <w:color w:val="007E91"/>
          <w:sz w:val="17"/>
        </w:rPr>
        <w:t>RESOURCE 01  /  LEARNING NOTES &amp; SELF-CHECK</w:t>
      </w:r>
    </w:p>
    <w:p>
      <w:pPr>
        <w:pStyle w:val="Title"/>
        <w:spacing w:before="0" w:after="100" w:line="240" w:lineRule="auto"/>
      </w:pPr>
      <w:r>
        <w:t>Listen. Measure. Clarify.</w:t>
      </w:r>
    </w:p>
    <w:p>
      <w:pPr>
        <w:spacing w:before="0" w:after="160" w:line="254" w:lineRule="auto"/>
      </w:pPr>
      <w:r>
        <w:rPr>
          <w:rFonts w:ascii="Calibri" w:hAnsi="Calibri"/>
          <w:b w:val="0"/>
          <w:color w:val="4C626B"/>
          <w:sz w:val="21"/>
        </w:rPr>
        <w:t>Use the worksheet to learn a process, not to reduce a person to a pain score.</w:t>
      </w:r>
    </w:p>
    <w:p>
      <w:pPr>
        <w:pStyle w:val="Heading1"/>
      </w:pPr>
      <w:r>
        <w:t>Start with the person, not the number [1]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Respect the person's report. Pain is a personal experience; appearance or vital signs alone do not determine how much pain someone has. Ask without judgment and use an interpreter or other communication support when needed.</w:t>
      </w:r>
    </w:p>
    <w:p>
      <w:pPr>
        <w:pStyle w:val="Heading1"/>
      </w:pPr>
      <w:r>
        <w:t>Use the right method [1,3]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Use self-report when the person can communicate reliably. A 0-10 numeric rating may be appropriate: 0 = no pain; 10 = worst pain imaginable. Record the scale and whether the rating was at rest or with activity.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When reliable self-report is not possible, use a population-appropriate, facility-approved observational tool with supervision. Include caregiver knowledge and clinical findings. No verbal report does not mean no pain; do not convert a behavior score into a verbal pain rating.</w:t>
      </w:r>
    </w:p>
    <w:p>
      <w:pPr>
        <w:pStyle w:val="Heading1"/>
      </w:pPr>
      <w:r>
        <w:t>Describe progress in daily life [2]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8"/>
        </w:rPr>
        <w:t>Agree on a task that matters to the patient, the assistance required, and a realistic review time. Follow mobility restrictions and the established care plan. A score change is only one part of the response.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shd w:fill="EDF7F8"/>
            <w:tcMar>
              <w:top w:w="85" w:type="dxa"/>
              <w:bottom w:w="85" w:type="dxa"/>
              <w:start w:w="120" w:type="dxa"/>
              <w:end w:w="120" w:type="dxa"/>
            </w:tcMar>
          </w:tcPr>
          <w:p>
            <w:pPr>
              <w:spacing w:after="40" w:line="245" w:lineRule="auto"/>
            </w:pPr>
            <w:r>
              <w:rPr>
                <w:rFonts w:ascii="Calibri" w:hAnsi="Calibri"/>
                <w:b/>
                <w:color w:val="007E91"/>
                <w:sz w:val="19"/>
              </w:rPr>
              <w:t>Fictional goal-writing example</w:t>
            </w:r>
          </w:p>
          <w:p>
            <w:pPr>
              <w:spacing w:after="0" w:line="247" w:lineRule="auto"/>
            </w:pPr>
            <w:r>
              <w:rPr>
                <w:rFonts w:ascii="Calibri" w:hAnsi="Calibri"/>
                <w:b w:val="0"/>
                <w:color w:val="203C46"/>
                <w:sz w:val="19"/>
              </w:rPr>
              <w:t>Instead of: "Pain will be zero."</w:t>
              <w:br/>
              <w:t>Try: "By the next therapy review, the patient will walk to the dining room using the prescribed device and required staff assistance, as tolerated and consistent with the care plan."</w:t>
            </w:r>
          </w:p>
        </w:tc>
      </w:tr>
    </w:tbl>
    <w:p>
      <w:pPr>
        <w:pStyle w:val="Heading1"/>
      </w:pPr>
      <w:r>
        <w:t>Recognize urgent changes</w:t>
      </w:r>
    </w:p>
    <w:p>
      <w:pPr>
        <w:spacing w:before="0" w:after="100" w:line="254" w:lineRule="auto"/>
      </w:pPr>
      <w:r>
        <w:rPr>
          <w:rFonts w:ascii="Calibri" w:hAnsi="Calibri"/>
          <w:b w:val="0"/>
          <w:color w:val="203C46"/>
          <w:sz w:val="19"/>
        </w:rPr>
        <w:t>New chest pain, severe breathing difficulty, sudden neurologic changes, or new bladder/bowel dysfunction with groin numbness require immediate escalation. Follow the site's emergency process and notify the supervising clinician; do not finish the worksheet first. This is not a complete warning-sign list.</w:t>
      </w:r>
    </w:p>
    <w:p>
      <w:pPr>
        <w:pStyle w:val="Heading1"/>
      </w:pPr>
      <w:r>
        <w:t>Before you submit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203C46"/>
          <w:sz w:val="19"/>
        </w:rPr>
        <w:t>[  ] I recorded the patient's words and the scale/context used.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203C46"/>
          <w:sz w:val="19"/>
        </w:rPr>
        <w:t>[  ] I described at least one activity affected and one patient-chosen goal.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203C46"/>
          <w:sz w:val="19"/>
        </w:rPr>
        <w:t>[  ] I separated patient report from my observations and reported urgent changes.</w:t>
      </w:r>
    </w:p>
    <w:p>
      <w:pPr>
        <w:keepNext/>
        <w:spacing w:before="80" w:after="20" w:line="254" w:lineRule="auto"/>
      </w:pPr>
      <w:r>
        <w:rPr>
          <w:rFonts w:ascii="Calibri" w:hAnsi="Calibri"/>
          <w:b/>
          <w:color w:val="203C46"/>
          <w:sz w:val="19"/>
        </w:rPr>
        <w:t>Preceptor feedback / one assessment skill to improve:</w:t>
      </w:r>
    </w:p>
    <w:p>
      <w:pPr>
        <w:spacing w:before="0" w:after="0" w:line="360" w:lineRule="exact"/>
        <w:pBdr>
          <w:bottom w:val="single" w:sz="3" w:color="C4D5DA"/>
        </w:pBdr>
      </w:pPr>
      <w:r>
        <w:rPr>
          <w:rFonts w:ascii="Calibri" w:hAnsi="Calibri"/>
          <w:b w:val="0"/>
          <w:color w:val="203C46"/>
          <w:sz w:val="20"/>
        </w:rPr>
      </w:r>
      <w:r>
        <w:rPr>
          <w:rFonts w:ascii="Calibri" w:hAnsi="Calibri"/>
          <w:sz w:val="20"/>
        </w:rPr>
        <w:t xml:space="preserve"> </w:t>
      </w:r>
    </w:p>
    <w:p>
      <w:pPr>
        <w:pStyle w:val="Heading1"/>
      </w:pPr>
      <w:r>
        <w:t>Teaching sources</w:t>
      </w:r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[1] Raja, S. N., et al. (2020). The revised IASP definition of pain: Concepts, challenges, and compromises. Pain, 161(9), 1976-1982. </w:t>
      </w:r>
      <w:hyperlink r:id="rId11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[2] Dowell, D., et al. (2022). CDC Clinical Practice Guideline for Prescribing Opioids for Pain - United States, 2022. MMWR, 71(RR-3), 1-95. </w:t>
      </w:r>
      <w:hyperlink r:id="rId12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 xml:space="preserve">[3] Herr, K., et al. (2019). Pain assessment in the patient unable to self-report: Clinical practice recommendations in support of the ASPMN 2019 position statement. Pain Management Nursing, 20(5), 404-417. </w:t>
      </w:r>
      <w:hyperlink r:id="rId13">
        <w:r>
          <w:rPr>
            <w:rFonts w:ascii="Calibri" w:hAnsi="Calibri"/>
            <w:color w:val="007E91"/>
            <w:sz w:val="15"/>
          </w:rPr>
          <w:t>Source</w:t>
        </w:r>
      </w:hyperlink>
    </w:p>
    <w:p>
      <w:pPr>
        <w:spacing w:before="0" w:after="60" w:line="254" w:lineRule="auto"/>
      </w:pPr>
      <w:r>
        <w:rPr>
          <w:rFonts w:ascii="Calibri" w:hAnsi="Calibri"/>
          <w:b w:val="0"/>
          <w:color w:val="4C626B"/>
          <w:sz w:val="15"/>
        </w:rPr>
        <w:t>The CDC source addresses adult outpatient prescribing; its scope excludes sickle cell disease, cancer-related pain, palliative care, and end-of-life care. Use the appropriate specialty guidance for those settings.</w:t>
      </w:r>
    </w:p>
    <w:p>
      <w:pPr>
        <w:spacing w:before="0" w:after="0" w:line="254" w:lineRule="auto"/>
      </w:pPr>
      <w:r>
        <w:rPr>
          <w:rFonts w:ascii="Calibri" w:hAnsi="Calibri"/>
          <w:b w:val="0"/>
          <w:color w:val="4C626B"/>
          <w:sz w:val="15"/>
        </w:rPr>
        <w:t>Original educational worksheet, not a validated assessment instrument, medication order, or clinical protocol. Follow current site policies, approved resources, and supervision requirements.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5" w:right="900" w:bottom="864" w:left="900" w:header="288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04" w:val="left"/>
      </w:tabs>
      <w:spacing w:after="0"/>
      <w:pBdr>
        <w:top w:val="single" w:sz="5" w:color="C4D5DA" w:space="6"/>
      </w:pBdr>
    </w:pPr>
    <w:hyperlink r:id="rId1">
      <w:r>
        <w:rPr>
          <w:rFonts w:ascii="Calibri" w:hAnsi="Calibri"/>
          <w:color w:val="007E91"/>
          <w:sz w:val="16"/>
        </w:rPr>
        <w:t>LeanPainRelief.com</w:t>
      </w:r>
    </w:hyperlink>
    <w:r>
      <w:rPr>
        <w:rFonts w:ascii="Calibri" w:hAnsi="Calibri"/>
        <w:b w:val="0"/>
        <w:color w:val="4C626B"/>
        <w:sz w:val="16"/>
      </w:rPr>
      <w:t xml:space="preserve">  |  Free student resource 01</w:t>
      <w:tab/>
    </w:r>
    <w:r>
      <w:rPr>
        <w:rFonts w:ascii="Calibri" w:hAnsi="Calibri"/>
        <w:b w:val="0"/>
        <w:color w:val="4C626B"/>
        <w:sz w:val="16"/>
      </w:rPr>
      <w:t xml:space="preserve">Page </w:t>
    </w:r>
    <w:fldSimple w:instr="PAGE"/>
    <w:r>
      <w:rPr>
        <w:rFonts w:ascii="Calibri" w:hAnsi="Calibri"/>
        <w:b w:val="0"/>
        <w:color w:val="4C626B"/>
        <w:sz w:val="16"/>
      </w:rPr>
      <w:t xml:space="preserve"> of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9144"/>
      <w:gridCol w:w="1296"/>
    </w:tblGrid>
    <w:tr>
      <w:tc>
        <w:tcPr>
          <w:tcW w:type="dxa" w:w="9144"/>
          <w:tcMar>
            <w:top w:w="0" w:type="dxa"/>
            <w:bottom w:w="0" w:type="dxa"/>
            <w:start w:w="0" w:type="dxa"/>
            <w:end w:w="0" w:type="dxa"/>
          </w:tcMar>
          <w:vAlign w:val="center"/>
        </w:tcPr>
        <w:p>
          <w:pPr>
            <w:spacing w:after="0" w:before="0" w:line="245" w:lineRule="auto"/>
          </w:pPr>
          <w:r>
            <w:rPr>
              <w:rFonts w:ascii="Calibri" w:hAnsi="Calibri"/>
              <w:b/>
              <w:color w:val="007E91"/>
              <w:sz w:val="19"/>
            </w:rPr>
            <w:t>LEAN PAIN RELIEF INITIATIVE</w:t>
          </w:r>
        </w:p>
        <w:p>
          <w:pPr>
            <w:spacing w:after="0"/>
          </w:pPr>
          <w:r>
            <w:rPr>
              <w:rFonts w:ascii="Calibri" w:hAnsi="Calibri"/>
              <w:b w:val="0"/>
              <w:color w:val="4C626B"/>
              <w:sz w:val="15"/>
            </w:rPr>
            <w:t>HEALTHCARE STUDENT LEARNING SERIES</w:t>
          </w:r>
        </w:p>
      </w:tc>
      <w:tc>
        <w:tcPr>
          <w:tcW w:type="dxa" w:w="1296"/>
          <w:tcMar>
            <w:top w:w="0" w:type="dxa"/>
            <w:bottom w:w="0" w:type="dxa"/>
            <w:start w:w="0" w:type="dxa"/>
            <w:end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594360" cy="594360"/>
                <wp:docPr id="1" name="Picture 1" descr="Lean Pain Relief Initiative logo" title="Lean Pain Relief Initiative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eb main logo vertical 400 x 100px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4360" cy="5943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Calibri" w:hAnsi="Calibri"/>
      <w:color w:val="203C46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7E9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203C4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007E91"/>
      </w:pBdr>
      <w:spacing w:after="80" w:line="240" w:lineRule="auto" w:before="100"/>
      <w:contextualSpacing/>
    </w:pPr>
    <w:rPr>
      <w:rFonts w:asciiTheme="majorHAnsi" w:eastAsiaTheme="majorEastAsia" w:hAnsiTheme="majorHAnsi" w:cstheme="majorBidi" w:ascii="Calibri" w:hAnsi="Calibri"/>
      <w:b/>
      <w:color w:val="203C46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oi.org/10.1097/j.pain.0000000000001939" TargetMode="External"/><Relationship Id="rId12" Type="http://schemas.openxmlformats.org/officeDocument/2006/relationships/hyperlink" Target="https://doi.org/10.15585/mmwr.rr7103a1" TargetMode="External"/><Relationship Id="rId13" Type="http://schemas.openxmlformats.org/officeDocument/2006/relationships/hyperlink" Target="https://doi.org/10.1016/j.pmn.2019.07.005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leanpainrelief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 Assessment &amp; Functional Goals</dc:title>
  <dc:subject>Free healthcare student resource | Lean Pain Relief Initiative</dc:subject>
  <dc:creator>Lean Pain Relief Initiative</dc:creator>
  <cp:keywords>pain education, healthcare students, clinical learning, worksheet</cp:keywords>
  <dc:description>Original educational worksheet. Sources are dated; clinical review is required before publication.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